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43" w:rsidRDefault="001C4943" w:rsidP="00E76D8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uk-UA"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Медіадидактичні особливості використання мультфільмі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засобу навчання мови і розвитку зв’язного мовлення дошкільників</w:t>
      </w:r>
    </w:p>
    <w:p w:rsidR="001C4943" w:rsidRDefault="001C4943" w:rsidP="00E76D8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uk-UA" w:eastAsia="ru-RU"/>
        </w:rPr>
      </w:pPr>
    </w:p>
    <w:p w:rsidR="0051625E" w:rsidRDefault="00DD30DB" w:rsidP="00E76D8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ВИКОРИСТАННЯ </w:t>
      </w:r>
      <w:r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uk-UA" w:eastAsia="ru-RU"/>
        </w:rPr>
        <w:t>МАСМЕДІА</w:t>
      </w:r>
      <w:r w:rsidR="0051625E" w:rsidRPr="00E76D8B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ЯК ЗАСОБУ РОЗВИТКУ ЗВ</w:t>
      </w:r>
      <w:r w:rsidR="00E76D8B" w:rsidRPr="00E76D8B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’</w:t>
      </w:r>
      <w:r w:rsidR="0051625E" w:rsidRPr="00E76D8B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ЯЗНОГО МОВЛЕННЯ У ДІТЕЙ ДОШКІЛЬНОГО ВІКУ</w:t>
      </w:r>
    </w:p>
    <w:p w:rsidR="001C4943" w:rsidRPr="00B021E6" w:rsidRDefault="0051625E" w:rsidP="00B021E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кожним роком використання в освітньому процесі нових тех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нічних засобів стає все популярнішим. На сучасному етапі роз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витку техніки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 спеціальні навчальні матер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 та програми для дітей дошкільного віку. Такі засоби мають універсальні дидак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тичні можливості: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дають змогу навчати дітей мови і розвивати мовлення в діалоговому режимі з урахуванням їхніх індивідуальних і вікових можливостей. На жаль, у вітчизняній дошкільній лінгводидактиці </w:t>
      </w:r>
      <w:r w:rsidR="00CD6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майже 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відсутній досвід використання технічних засобів у освітньо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 процесі. </w:t>
      </w:r>
    </w:p>
    <w:p w:rsidR="00F86679" w:rsidRDefault="00935152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943">
        <w:rPr>
          <w:rFonts w:ascii="Times New Roman" w:hAnsi="Times New Roman" w:cs="Times New Roman"/>
          <w:sz w:val="28"/>
          <w:szCs w:val="28"/>
          <w:lang w:val="uk-UA"/>
        </w:rPr>
        <w:t>Крутій Катерина Леонідівна</w:t>
      </w:r>
      <w:r w:rsidR="001C4943">
        <w:rPr>
          <w:lang w:val="uk-UA"/>
        </w:rPr>
        <w:t xml:space="preserve">, </w:t>
      </w:r>
      <w:r w:rsidR="001C4943" w:rsidRPr="001C4943">
        <w:rPr>
          <w:rFonts w:ascii="Times New Roman" w:hAnsi="Times New Roman" w:cs="Times New Roman"/>
          <w:sz w:val="28"/>
          <w:szCs w:val="28"/>
          <w:lang w:val="uk-UA"/>
        </w:rPr>
        <w:t>фахівець</w:t>
      </w:r>
      <w:r w:rsidR="001C4943">
        <w:rPr>
          <w:sz w:val="28"/>
          <w:szCs w:val="28"/>
          <w:lang w:val="uk-UA"/>
        </w:rPr>
        <w:t xml:space="preserve"> </w:t>
      </w:r>
      <w:r w:rsidR="001C4943" w:rsidRPr="001C4943">
        <w:rPr>
          <w:rFonts w:ascii="Times New Roman" w:hAnsi="Times New Roman" w:cs="Times New Roman"/>
          <w:sz w:val="28"/>
          <w:szCs w:val="28"/>
          <w:lang w:val="uk-UA"/>
        </w:rPr>
        <w:t>Тернопільського національного педагогічного універ</w:t>
      </w:r>
      <w:r w:rsidR="001C4943">
        <w:rPr>
          <w:rFonts w:ascii="Times New Roman" w:hAnsi="Times New Roman" w:cs="Times New Roman"/>
          <w:sz w:val="28"/>
          <w:szCs w:val="28"/>
          <w:lang w:val="uk-UA"/>
        </w:rPr>
        <w:t>ситету імені Володимира Гнатюка, пропонує</w:t>
      </w:r>
      <w:r w:rsidR="001E6114" w:rsidRPr="001C4943">
        <w:rPr>
          <w:rFonts w:ascii="Times New Roman" w:hAnsi="Times New Roman" w:cs="Times New Roman"/>
          <w:sz w:val="28"/>
          <w:szCs w:val="28"/>
          <w:lang w:val="uk-UA"/>
        </w:rPr>
        <w:t xml:space="preserve"> авторську технологію використання відеосюжетів із мультфільмів як засіб</w:t>
      </w:r>
      <w:r w:rsidR="001C49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6114" w:rsidRPr="001C494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мови і розвитку зв’язного мовлення старших дошкільників. </w:t>
      </w:r>
      <w:r w:rsidR="00CD6117">
        <w:rPr>
          <w:rFonts w:ascii="Times New Roman" w:hAnsi="Times New Roman" w:cs="Times New Roman"/>
          <w:sz w:val="28"/>
          <w:szCs w:val="28"/>
          <w:lang w:val="uk-UA"/>
        </w:rPr>
        <w:t>Вона вважає, що н</w:t>
      </w:r>
      <w:r w:rsidR="001E6114" w:rsidRPr="001C4943">
        <w:rPr>
          <w:rFonts w:ascii="Times New Roman" w:hAnsi="Times New Roman" w:cs="Times New Roman"/>
          <w:sz w:val="28"/>
          <w:szCs w:val="28"/>
          <w:lang w:val="uk-UA"/>
        </w:rPr>
        <w:t xml:space="preserve">айбільш сприятлива технологія роботи з мультфільмами передбачає: навчання організовано і усвідомлено сприймати інформацію; розвиток уміння спостерігати, класифікувати, вибирати; навчання аналіза і резюмування отриманої інформації; сприйняття і висловлення усних фраз тощо.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>Це зумовлено, по-перше, тим, що екранні засоби для сучасної дитини є звичайними і улюбленими, зустріч із ними приносить їй радість. По-друге, використання відео в навчанні мови та розвитку мовлення допомагає дорослому розкривати свої творчі здібності. По-трет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використання екранних засобів допомагає дорослому розширити варіативність ситуацій у межах відпрацьованої лексико-граматичної теми (якщо йдеться про організований процес навчання), привносячи щоразу щось нове, що викликає інтерес у дитини і дає імпульс для вербального висловлювання і, отже, дає змогу більш повно виявляти комунікативну спрямованість проце</w:t>
      </w:r>
      <w:r w:rsidR="00FD2027">
        <w:rPr>
          <w:rFonts w:ascii="Times New Roman" w:hAnsi="Times New Roman" w:cs="Times New Roman"/>
          <w:sz w:val="28"/>
          <w:szCs w:val="28"/>
        </w:rPr>
        <w:t>су навчання мови і розвитку мовлення</w:t>
      </w:r>
      <w:r w:rsidRPr="00E76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679" w:rsidRDefault="00F86679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науковці визнають важливість п</w:t>
      </w:r>
      <w:r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 наочності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, автором якого є Я. А. Коменський, творець «золотого правила дидактики»: «усе, що можна, представляти для сприйняття почуттями, а саме: видиме – для сприйняття зором, чутне – </w:t>
      </w:r>
      <w:r>
        <w:rPr>
          <w:rFonts w:ascii="Times New Roman" w:hAnsi="Times New Roman" w:cs="Times New Roman"/>
          <w:sz w:val="28"/>
          <w:szCs w:val="28"/>
        </w:rPr>
        <w:t xml:space="preserve">слухом, запахи – нюхом,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доступне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 смаку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>маком, доступне дотику – шляхом дотику. Якщо як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небудь предмети відразу можна сприйняти кількома почуттями, нехай вони відразу схоплюються декількома почуттями» [3]. Проте у навчанні мови є свої особливості, тому все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ізноманіття наочності можна класифікувати таким чином: Мовна і немовна наочність: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>а) мовна наочність (словесно-мовна) охоплює комунікативно-мовленнєву наочність, демонстрацію мовних явищ в ізольованому вигляді (фонем, морфем, слів, речень тощо) і лінґвістичну схема</w:t>
      </w:r>
      <w:r w:rsidR="00F86679"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тичну наочність. </w:t>
      </w:r>
      <w:r w:rsidR="00F86679">
        <w:rPr>
          <w:rFonts w:ascii="Times New Roman" w:hAnsi="Times New Roman" w:cs="Times New Roman"/>
          <w:sz w:val="28"/>
          <w:szCs w:val="28"/>
        </w:rPr>
        <w:t>Комунікативно-</w:t>
      </w:r>
      <w:r w:rsidRPr="00E76D8B">
        <w:rPr>
          <w:rFonts w:ascii="Times New Roman" w:hAnsi="Times New Roman" w:cs="Times New Roman"/>
          <w:sz w:val="28"/>
          <w:szCs w:val="28"/>
        </w:rPr>
        <w:t>мовленнєвою наочністю є демонстрація комунікативно-смислової функції мовного явища в мовленні. Прикладом лі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ґвістичної схеми є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таблиц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і, рисунки тощо;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б) немовна наочність (предметно-образотворча),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якої належать усі способи пред’явлення екстралінґвістичних чинників навколишньої дійсності.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Змістова і смислова наочність: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>а) змістова наочність спрямовує увагу дитини на утримання того чи іншого ві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ізка дійсності;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lastRenderedPageBreak/>
        <w:t xml:space="preserve">б) смислова наочність формує ставлення дитини до того, що зображено на картинці.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характеру сприйняття навколишнього світу розрізняють такі види наочності: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а) слухову – сприймається за допомогою слухових аналізаторів (промовляння дорослим слова або фрази);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б) зорову – сприймається через зорові аналізатори (таблиці, демонстраційні картки, репродукції картин, роздатковий матеріал, слайди, реальні предмети тощо);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в) рухово-моторну (м’язово-рухова) наочність здійснюється у вигляді рухових формул (міміка, жести, рухи);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г) смакову – сприймається через смакові рецептори;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д) дотикальну – здійснюється у вигляді торкань, дотиків;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86679">
        <w:rPr>
          <w:rFonts w:ascii="Times New Roman" w:hAnsi="Times New Roman" w:cs="Times New Roman"/>
          <w:sz w:val="28"/>
          <w:szCs w:val="28"/>
          <w:lang w:val="uk-UA"/>
        </w:rPr>
        <w:t xml:space="preserve">е) зорово-слухову – сприймається через зорові і слухові рецептори (діафільми зі звуковим супроводом, відеофільми).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За презентацією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іалу розрізняють наочність статичну і динамічну. Зовнішня наочність зумовлена сприйняттям навколишнього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іту і пов’язана з безпосереднім сприйняттям мовлення на слух або у вигляді її графічного образу, а внутрішня ґрунтується на сприйнятті слухових, зорових та інших образів, що зберігаються в пам’яті [2]. </w:t>
      </w:r>
    </w:p>
    <w:p w:rsidR="00FD2027" w:rsidRDefault="00FD2027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Утворенню правильних уявлень про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іджувані явища мовлення та розвитку відповідних навичок і вмінь сприяє використання на заняттях із дітьми всіх видів наочності. Вибір того чи іншого виду наочності залежить від мети, яку ставить дорослий під час презентації нового лексичного матеріалу, і функції, яку цей вид наочності буде виконувати. </w:t>
      </w:r>
    </w:p>
    <w:p w:rsidR="00F86679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Отже, навчання мови та розвиток мовлення неможливі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опори на принцип наочності. Наочність є засобом навчання, що забезпечує оптимальне засвоєння навчального матеріалу, виявляється ефективним прийомом розвитку пам’яті, утворює основу розвитку творчої уяви та мислення і є джерелом набуття знань. Мовна наочність охоплює мовленнєву діяльність дорослого і дитини, може застосовуватися на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занятті без винятку, незалежно від його етапу, цілей і завдань. Вона реалізує комунікативну спрямованість заняття, від ступеню її використання залежить показник щільності спілкування на занятті. </w:t>
      </w:r>
    </w:p>
    <w:p w:rsidR="00F86679" w:rsidRDefault="00F86679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далим прийомом навчання мови і розвитку мовлення є використання на занятті з дитиною «наскрізного» персонажа. Мовленнєві ситуації можуть бути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ізними. Для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ідвищення мотивації до виконання завдань за казковим сюжетом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 наскрізних персонажів, які достатньо відомі дітям завдяки дитячим</w:t>
      </w:r>
      <w:r>
        <w:rPr>
          <w:rFonts w:ascii="Times New Roman" w:hAnsi="Times New Roman" w:cs="Times New Roman"/>
          <w:sz w:val="28"/>
          <w:szCs w:val="28"/>
        </w:rPr>
        <w:t xml:space="preserve"> ігровим журналам «Пізнайко»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114" w:rsidRPr="00E76D8B">
        <w:rPr>
          <w:rFonts w:ascii="Times New Roman" w:hAnsi="Times New Roman" w:cs="Times New Roman"/>
          <w:sz w:val="28"/>
          <w:szCs w:val="28"/>
        </w:rPr>
        <w:t>«Вулик»</w:t>
      </w:r>
      <w:r>
        <w:rPr>
          <w:rFonts w:ascii="Times New Roman" w:hAnsi="Times New Roman" w:cs="Times New Roman"/>
          <w:sz w:val="28"/>
          <w:szCs w:val="28"/>
          <w:lang w:val="uk-UA"/>
        </w:rPr>
        <w:t>, казкам або мультфільмам.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Хом’ячок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 Ласунчик забув слова, які були засвоєні на попередньому занятті, і пропонує дитині пригадати їх, називаючи їх трохи неправильно або невиразно (наголос, невимовляння першого звуку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0A1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>Дорослий має продумувати подібні ситуації заздалегідь, щоб перетворити спілкування в комунікативну ситуацію. У результаті відбувається не тільки запам’ятовування нових слі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, а і діалог між дитиною та персонажем, який викликає в неї цікавість у спілкуванні з цим героєм. </w:t>
      </w:r>
    </w:p>
    <w:p w:rsidR="00AA50A1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Найбільш цікавою формою залучення дітей до діалогу та монологу є бесіда за змістом мультфільму. Пам’ятаючи, що будь-який мультфільм – це продукт медіа, </w:t>
      </w:r>
      <w:r w:rsidRPr="00E76D8B">
        <w:rPr>
          <w:rFonts w:ascii="Times New Roman" w:hAnsi="Times New Roman" w:cs="Times New Roman"/>
          <w:sz w:val="28"/>
          <w:szCs w:val="28"/>
        </w:rPr>
        <w:lastRenderedPageBreak/>
        <w:t>демонстрація мультиплікаційного фільму в повному обсязі є громіздким і неефективним шляхом розвитку в дошкільників зв’язного мовлення. Показ усього мультфільму веде до того, що не фільм пристосовується до заняття з дітьми, а заняття «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ідганяється» до роботи над фільмом. </w:t>
      </w:r>
    </w:p>
    <w:p w:rsidR="00B021E6" w:rsidRDefault="001E6114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A50A1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використання відеосюжетів із мультфільмів передбачає три етапи роботи: а) пропедевтичний (уведення в сюжетну лінію); б) переглядовий; в) рефлексивний (оцінний). </w:t>
      </w:r>
      <w:r w:rsidRPr="00FD2027">
        <w:rPr>
          <w:rFonts w:ascii="Times New Roman" w:hAnsi="Times New Roman" w:cs="Times New Roman"/>
          <w:sz w:val="28"/>
          <w:szCs w:val="28"/>
          <w:lang w:val="uk-UA"/>
        </w:rPr>
        <w:t xml:space="preserve">Ці етапи підкріплюються спеціальними завданнями, виконання яких вимагає від дошкільників концентрації уваги. </w:t>
      </w:r>
    </w:p>
    <w:p w:rsidR="00AA50A1" w:rsidRDefault="001E6114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Існує низка медіадидактичних положень, які є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ідґрунтям для створення навчальних відеофрагментів для дітей. Наприклад, відеофрагмент із мультфільму має певну виховну й естетичну цінність. В основі відеофрагмента, призначеного для розвитку навичок зв’язного мовлення, має бути комунікативна ситуація. Використовується відеофрагмент уже знайомого дитині мультфільму (переглядається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>ід час вільної діяльності). Його сюжет має відпові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дати в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іковим особливостям дитини. </w:t>
      </w:r>
    </w:p>
    <w:p w:rsidR="00AA50A1" w:rsidRDefault="001E6114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>У роботі із сюжетним матері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алом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дорослий має пам’ятати про </w:t>
      </w:r>
      <w:r w:rsidR="00AA50A1">
        <w:rPr>
          <w:rFonts w:ascii="Times New Roman" w:hAnsi="Times New Roman" w:cs="Times New Roman"/>
          <w:sz w:val="28"/>
          <w:szCs w:val="28"/>
        </w:rPr>
        <w:t>психологічний принцип настанов.</w:t>
      </w:r>
      <w:r w:rsidR="00AA5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D8B">
        <w:rPr>
          <w:rFonts w:ascii="Times New Roman" w:hAnsi="Times New Roman" w:cs="Times New Roman"/>
          <w:sz w:val="28"/>
          <w:szCs w:val="28"/>
        </w:rPr>
        <w:t>Саме настанова допоможе перетворити відчуття на цілеспрямоване спостереження, сприйняття, процес добору, сортування та оцінки факті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перед початком демонстрації мультфільму вихователь має ясно і точно сформулювати мету перегляду. Як правило, це одне завдання. </w:t>
      </w:r>
    </w:p>
    <w:p w:rsidR="00AA50A1" w:rsidRDefault="001E6114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Сприйняття відеосюжету – складний, важкий процес, що вимагає одночасного напруження і слухового, і зорового аналізаторів. Якщо ці аналізатори працюють одночасно над одним завданням, ефект забезпечено, а якщо для одночасного вирішення отримано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>ізні завдання, то вони вимагають посиленої роботи різних аналізаторів, внаслідок чого виникає реальна небезпека взаємного гальмування певних видів аналізаторів. Можна застосувати методичний прийом порівняння двох-трьох екранізаці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й одного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і того ж літературного твору. У такій роботі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ільно використовувати мультфільми, зняті в різні періоди. Наприклад, мультфільм «Муха-Цокотуха» (Союзмультфільм 1960 р. і Союзмультфільм 1976 р.).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ікавим є звуковий діафільм за казкою К. І. Чуковського в авторському виконанні (http://www.youtube.com/watch?v=FDliNgX7- Vc&amp;feature=related). </w:t>
      </w:r>
    </w:p>
    <w:p w:rsidR="00AA50A1" w:rsidRDefault="00AA50A1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мовно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доцільно 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поділяти перегляд мультфільму з дітьми старшого дошкільного віку на кілька етапів.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На першому етапі – перегляд мультфільму (до</w:t>
      </w:r>
      <w:r>
        <w:rPr>
          <w:rFonts w:ascii="Times New Roman" w:hAnsi="Times New Roman" w:cs="Times New Roman"/>
          <w:sz w:val="28"/>
          <w:szCs w:val="28"/>
        </w:rPr>
        <w:t xml:space="preserve"> 15 хвилин), на другому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 провести короткий словесний опис змісту (бесіда) – близько 5 хвилин.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 Поті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 використовується декілька видів спілкування за сюжетом: закріплення та активізація словника, складання синонімічного ряду, складання речень за запропонованими словами тощо – до 5 хвилин. </w:t>
      </w:r>
    </w:p>
    <w:p w:rsidR="00AA50A1" w:rsidRDefault="001E6114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A50A1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наступному занятті (можливо, після обіду або наступного дня) – робота з мікросюжетами мультфільму з використанням стоп-кадру або відеоряду (відповіді на запитання, озвучування мікросюжетів, коментування, вибірковий опис дій і ситуацій, використання слів у переносному значенні, пригадування пісеньок, загадок, визначення особистісно значущих і смішних ситуацій тощо). </w:t>
      </w:r>
    </w:p>
    <w:p w:rsidR="00AA50A1" w:rsidRDefault="001E6114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На заключному етапі – активізація мовлення на фоні максимальної включеності дитини в сюжет (запитання пропонує дитина для дорослого, розвиток сюжету за принципом «а що було б, якби...» тощо). </w:t>
      </w:r>
    </w:p>
    <w:p w:rsidR="00AA50A1" w:rsidRDefault="001E6114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A50A1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відеозаняття визначаємо чотири етапи: 1) комунікативний – етап ознайомлення з новими словами; 2) пізнавальний – сприйняття мультфільму – розвиток умінь сприйняття інформації; 3) перетворювальний – розуміння основного </w:t>
      </w:r>
      <w:r w:rsidRPr="00AA50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змісту; 4) рефлексивний (оцінний) – розвиток мовних і мовленнєвих навичок і умінь усного мовлення. </w:t>
      </w:r>
    </w:p>
    <w:p w:rsidR="00AA50A1" w:rsidRDefault="00AA50A1" w:rsidP="00AA50A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 використання мультфільму «Я</w:t>
      </w:r>
      <w:r w:rsidR="001E6114" w:rsidRPr="00AA50A1">
        <w:rPr>
          <w:rFonts w:ascii="Times New Roman" w:hAnsi="Times New Roman" w:cs="Times New Roman"/>
          <w:sz w:val="28"/>
          <w:szCs w:val="28"/>
          <w:lang w:val="uk-UA"/>
        </w:rPr>
        <w:t xml:space="preserve">к Петрик П’яточкін слоників рахував» («Київнаукфільм»), час перегляду 09.39. </w:t>
      </w:r>
      <w:r w:rsidR="001E6114" w:rsidRPr="00E76D8B">
        <w:rPr>
          <w:rFonts w:ascii="Times New Roman" w:hAnsi="Times New Roman" w:cs="Times New Roman"/>
          <w:sz w:val="28"/>
          <w:szCs w:val="28"/>
        </w:rPr>
        <w:t xml:space="preserve">Запитання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ід час бесіди з дітьми за змістом мультфільму: Яким за характером був Петрик? Що зробив Петрик на вулиці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ісля того, як поливальна машина помила вулицю? Чи варто чинити так, як Петрик? Яким був у групі Петрик? Про що попросила вихователька Петрика в тиху годину? Які пальми росли уві сні Петрика? Що на них росло? Кого нагадував слоник Петрикові? Як Петрик порахував слоненят? Чи можна бути пустуном? Чому можна, а чому – ні? Обґрунтуйте свою відповідь. </w:t>
      </w:r>
    </w:p>
    <w:p w:rsidR="00ED2273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До кожного тематичного заняття з </w:t>
      </w:r>
      <w:r w:rsidR="00AA50A1">
        <w:rPr>
          <w:rFonts w:ascii="Times New Roman" w:hAnsi="Times New Roman" w:cs="Times New Roman"/>
          <w:sz w:val="28"/>
          <w:szCs w:val="28"/>
        </w:rPr>
        <w:t xml:space="preserve">розвитку мовлення </w:t>
      </w:r>
      <w:r w:rsidR="00AA50A1">
        <w:rPr>
          <w:rFonts w:ascii="Times New Roman" w:hAnsi="Times New Roman" w:cs="Times New Roman"/>
          <w:sz w:val="28"/>
          <w:szCs w:val="28"/>
          <w:lang w:val="uk-UA"/>
        </w:rPr>
        <w:t>варто добирати</w:t>
      </w:r>
      <w:r w:rsidRPr="00E76D8B">
        <w:rPr>
          <w:rFonts w:ascii="Times New Roman" w:hAnsi="Times New Roman" w:cs="Times New Roman"/>
          <w:sz w:val="28"/>
          <w:szCs w:val="28"/>
        </w:rPr>
        <w:t xml:space="preserve"> сюжет мультфільму за лексичною темою, яка вивчається. </w:t>
      </w:r>
    </w:p>
    <w:p w:rsidR="00B021E6" w:rsidRPr="00E76D8B" w:rsidRDefault="00B021E6" w:rsidP="00B021E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Сюжети мультфільмів — стандартні ситуації,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потрапляють діти в повсякденному житті, у процесі спілкування з іншими членами суспільства. Вони демонструють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норми, правила, гендерні ролі, цінності й моделі поведінки тощо. Відтак діти відтворюють сюжети,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кріплюючи способи дії в тих 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ситуаціях.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жаль, сучасні мультфільми характеризуються особливо низьким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івнем мовленнєвої культури. Вони містять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і, жаргонні слова, неприпустимі для слуху дитини.</w:t>
      </w:r>
    </w:p>
    <w:p w:rsidR="00B021E6" w:rsidRPr="00E76D8B" w:rsidRDefault="00B021E6" w:rsidP="00B021E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Наприклад: шмаркач, тупий, гальмо, бовдур, дебіт, кретин, повний відпад. У мультсеріалі «Спанч Боб» (Губка Боб) є серії з назвами: «Ласкаво просимо в помийницю», «Маньяк-душитель» тощо. Також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перекладі багатьох мультфільмів широко використовують жаргонну лексику, як от: прикольно, пофігу, шізове містечко тощо. Сучасна анімація часто-густо пропонує недитячі теми, про що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ідчать, скажімо, такі фрази з популярного мультфільму «Шрек»: «Будемо розпо</w:t>
      </w: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відати одне одному про любовні пригоди», «ми сексуальні» і т.д. Крім того,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герої багатьох сучасних мультфільмів говорять однаковими голосами, однаково сміються, видають однакові звуки.</w:t>
      </w:r>
    </w:p>
    <w:p w:rsidR="00B021E6" w:rsidRPr="00E76D8B" w:rsidRDefault="00B021E6" w:rsidP="00B021E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Діти, як не прикро, використовують цю лексику, вважаючи її справжньою,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живою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«прикольною». Саме вона може стати для них ґрунтом культури мовлення у подальшому.</w:t>
      </w:r>
    </w:p>
    <w:p w:rsidR="00CD6117" w:rsidRDefault="00BD5B7A" w:rsidP="00DF1F33">
      <w:pPr>
        <w:pStyle w:val="a9"/>
        <w:shd w:val="clear" w:color="auto" w:fill="FFFFFF" w:themeFill="background1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дошкільного віку характерною є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ізнавальна спрямованість, готовність наслідувати авторитети як у діях, так і у мовленні.</w:t>
      </w:r>
      <w:r w:rsidR="00DF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Сприймаючи чуже слово, дитина активізує здатність наслідування, сама реалізує мовленнєву дію. Говорити вчиться ціною спроб і помилок, корегує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мову відповідно до навколи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шніх мовленнєвих зразків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серед яких і мова ведучих дитячих телепередач.</w:t>
      </w:r>
      <w:r w:rsidR="00DF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неприпустимим у дитячих телепередачах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користування одно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часно двома мовами (</w:t>
      </w:r>
      <w:r w:rsidR="00DF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українською та російською); порушення мовних норм,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спотворення орфоепічних норм</w:t>
      </w:r>
      <w:r w:rsidR="00DF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перекручення та уподібнення власного мовлення до дитячого "сюсюкання".</w:t>
      </w:r>
    </w:p>
    <w:p w:rsidR="00BD5B7A" w:rsidRPr="00DF1F33" w:rsidRDefault="00BD5B7A" w:rsidP="00DF1F33">
      <w:pPr>
        <w:pStyle w:val="a9"/>
        <w:shd w:val="clear" w:color="auto" w:fill="FFFFFF" w:themeFill="background1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Порушення мовленнєвих норм у дитячих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телепередачах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впливає на формування культури мови дошкільнят, які вже 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мають навички усного мовлення. 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відомо, діти за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починають навчатись грамоти в той період, коли вон</w:t>
      </w:r>
      <w:r w:rsid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вже навчились говорити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Діти дошкільного віку можуть логічно мислити і узагальнювати відомий їм фактичний та звуковий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іал, встановлювати зв'язки між окремими явищами і робити свої, дитячі, висновки. Люди, які працюють для дітей - на радіо, на телебаченні чи у пресі, - повинні зважати на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і особливості дитячого сприйняття.</w:t>
      </w:r>
    </w:p>
    <w:p w:rsidR="00CD6117" w:rsidRDefault="00BD5B7A" w:rsidP="00DF1F3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останні роки батьки, педа</w:t>
      </w:r>
      <w:r w:rsidR="0028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 все частіше згадують про</w:t>
      </w:r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проблему: діти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 починають говорити, мало і погано розмовляють, їх мовлення бідне і примітивне. Здається, що дитина сидить біля екрану, пості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чує мовлення і зайнята достатньо цікавою справою. Але мовлення - 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не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повторення чужих слів та їх запам'ятовування. Опанування мовлення в ранньому віці відбувається в живому спілкуванні, коли малюк не тільки слуха</w:t>
      </w:r>
      <w:proofErr w:type="gramStart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й відповідає на спілкування, при цьому беручи участь у розмові своїми рухами, думками і почуттями. Отже, відбувається пасивний інтелектуальний, ф</w:t>
      </w:r>
      <w:r w:rsidR="0028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ізичний та емоційний розвиток. </w:t>
      </w:r>
    </w:p>
    <w:p w:rsidR="00AA50A1" w:rsidRDefault="002861E7" w:rsidP="00DF1F3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і</w:t>
      </w:r>
      <w:r w:rsidR="00BD5B7A"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нформація подається в готовому вигляді, вона не потребує уяви і аналізу. Більшість батьків помічають, що ді</w:t>
      </w:r>
      <w:proofErr w:type="gramStart"/>
      <w:r w:rsidR="00BD5B7A"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не</w:t>
      </w:r>
      <w:proofErr w:type="gramEnd"/>
      <w:r w:rsidR="00BD5B7A"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хочуть, щоб їм читали книжки, вони виявляють бажання переглядати казки на відео. </w:t>
      </w:r>
      <w:proofErr w:type="gramStart"/>
      <w:r w:rsidR="00BD5B7A"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D5B7A"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 не відбувається обговорення казки, у дитини не розвивається бажання самостійно навчитись читати. Згодом це дуже негативно дасться взнаки </w:t>
      </w:r>
      <w:proofErr w:type="gramStart"/>
      <w:r w:rsidR="00BD5B7A"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D5B7A" w:rsidRPr="00DF1F3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вступу дитини до школи.</w:t>
      </w:r>
    </w:p>
    <w:p w:rsidR="002861E7" w:rsidRDefault="002861E7" w:rsidP="00DF1F3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1E7" w:rsidRPr="002861E7" w:rsidRDefault="002861E7" w:rsidP="00DF1F3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861E7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ЛІТЕРАТУРА </w:t>
      </w:r>
    </w:p>
    <w:p w:rsidR="00AA50A1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 xml:space="preserve">1. Араптанова О. А. Анализ современного детского мультфильма как аудиовизуального медиатекста с воспитательным потенциалом (на примере российского мультфильма «Маша и медведь») / О. А. Араптанова // Медиаобразование. – 2012. – № 3. – С. 8–26. </w:t>
      </w:r>
    </w:p>
    <w:p w:rsidR="00AA50A1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>2. Гальскова Н. Д. Теория обучения иностранным языкам: Лингводидактика и методика : учеб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>особ. для студ. лингв. ун-тов и фак-ов ин. яз. высш. пед. учеб. заведений / Н. Д. Гальскова, Н. И. Гез. – М.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Изд. центр «Академия», 2004. – 336 с. </w:t>
      </w:r>
    </w:p>
    <w:p w:rsidR="00AA50A1" w:rsidRDefault="001E6114" w:rsidP="00F866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76D8B">
        <w:rPr>
          <w:rFonts w:ascii="Times New Roman" w:hAnsi="Times New Roman" w:cs="Times New Roman"/>
          <w:sz w:val="28"/>
          <w:szCs w:val="28"/>
        </w:rPr>
        <w:t>3. Коменский Я. А. Педагогическое наследие / Я. А. Коменский, Д. Локк, Ж.-Ж. Руссо, И. Г. Песталоцци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сост. В. М. Кларин, А. Н. Джуринский. – М.</w:t>
      </w:r>
      <w:proofErr w:type="gramStart"/>
      <w:r w:rsidRPr="00E76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6D8B">
        <w:rPr>
          <w:rFonts w:ascii="Times New Roman" w:hAnsi="Times New Roman" w:cs="Times New Roman"/>
          <w:sz w:val="28"/>
          <w:szCs w:val="28"/>
        </w:rPr>
        <w:t xml:space="preserve"> Педагогика, 1989 – 416 с. </w:t>
      </w:r>
    </w:p>
    <w:p w:rsidR="00AA50A1" w:rsidRPr="00AA50A1" w:rsidRDefault="00AA50A1" w:rsidP="00AA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D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Крутій, К. Л. Медіадидактичні особливості використання мультфільмів як засобу навчання мови і розвитку зв'язного мовлення дошкільників / К. Л. Крутій // Наукові записки Тернопільського національного педагогічного університету імені Володимира Гнатюка. Сер. Педагогіка / гол. ред. Г. Терещук ; заст. гол. ред. В. Чайка ; редкол.: І. Задорожна, В. Кравець, Л. Морська [та ін.]. – Тернопіль : ТНПУ, 2013. – № 3. – С. 85–90. – Бібліогр. в кінці ст.</w:t>
      </w:r>
    </w:p>
    <w:p w:rsidR="001E6114" w:rsidRPr="00E76D8B" w:rsidRDefault="00AA50A1" w:rsidP="00F8667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E6114" w:rsidRPr="00E76D8B">
        <w:rPr>
          <w:rFonts w:ascii="Times New Roman" w:hAnsi="Times New Roman" w:cs="Times New Roman"/>
          <w:sz w:val="28"/>
          <w:szCs w:val="28"/>
        </w:rPr>
        <w:t>. Сперанская Г. Л. Развитие речи дошкольников с использованием сюжетной видеозаписи : метод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 xml:space="preserve">особие / Г. Л. Сперанская, И. А. Ледник. – СПб. : Речь, 2007. – 208 </w:t>
      </w:r>
      <w:proofErr w:type="gramStart"/>
      <w:r w:rsidR="001E6114" w:rsidRPr="00E76D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6114" w:rsidRPr="00E76D8B">
        <w:rPr>
          <w:rFonts w:ascii="Times New Roman" w:hAnsi="Times New Roman" w:cs="Times New Roman"/>
          <w:sz w:val="28"/>
          <w:szCs w:val="28"/>
        </w:rPr>
        <w:t>.</w:t>
      </w:r>
    </w:p>
    <w:p w:rsidR="001C4943" w:rsidRDefault="001C4943" w:rsidP="00F8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50A1" w:rsidRDefault="00AA50A1" w:rsidP="00AA50A1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1</w:t>
      </w:r>
    </w:p>
    <w:p w:rsidR="00AA50A1" w:rsidRPr="00ED2273" w:rsidRDefault="00AA50A1" w:rsidP="00AA50A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ED22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ерелік відео сюжетів мультфільмів щодо роботи з розвитку мовлення дошкільників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Сі</w:t>
      </w:r>
      <w:proofErr w:type="gramStart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м’я</w:t>
      </w:r>
      <w:proofErr w:type="gramEnd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50A1" w:rsidRPr="00E76D8B" w:rsidRDefault="00AA50A1" w:rsidP="00AA50A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«Івасик Телесик»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Київнаукфільм, 1989 (9хв.56с.)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Лексична тема: Мій </w:t>
      </w:r>
      <w:proofErr w:type="gramStart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ідний край.</w:t>
      </w:r>
    </w:p>
    <w:p w:rsidR="00AA50A1" w:rsidRPr="00E76D8B" w:rsidRDefault="00AA50A1" w:rsidP="00AA50A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«Як козаки сіль купували»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Київнаукфільм, 1975 (9хв.22с.)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Овочі. Фрукти.</w:t>
      </w:r>
    </w:p>
    <w:p w:rsidR="00AA50A1" w:rsidRPr="00E76D8B" w:rsidRDefault="00AA50A1" w:rsidP="00AA50A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«Веселий город»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– Союзмультфільм, 1947 (10хв)</w:t>
      </w:r>
    </w:p>
    <w:p w:rsidR="00AA50A1" w:rsidRPr="00E76D8B" w:rsidRDefault="00AA50A1" w:rsidP="00AA50A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«Ходить Гарбуз по городу»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Київнаукфільм, 1997 (9хв)</w:t>
      </w:r>
    </w:p>
    <w:p w:rsidR="00AA50A1" w:rsidRPr="00E76D8B" w:rsidRDefault="00AA50A1" w:rsidP="00AA50A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Мудрі казки тітоньки Сови. Смачні яблука.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– Маски, 2009 (5хв.8.с.)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Лексична тема</w:t>
      </w:r>
      <w:proofErr w:type="gramStart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:П</w:t>
      </w:r>
      <w:proofErr w:type="gramEnd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родукти харчування.</w:t>
      </w:r>
    </w:p>
    <w:p w:rsidR="00AA50A1" w:rsidRPr="00E76D8B" w:rsidRDefault="00AA50A1" w:rsidP="00AA50A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«Сонячний коровай»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– Союзмультфільм, 1981 (9 хв. 58 с.)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Лексична тема: </w:t>
      </w:r>
      <w:proofErr w:type="gramStart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ійські тварини, птахи.</w:t>
      </w:r>
    </w:p>
    <w:p w:rsidR="00AA50A1" w:rsidRPr="00E76D8B" w:rsidRDefault="00AA50A1" w:rsidP="00AA50A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«Як кошеня та песик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 мили» — студія Київнаукфільм, 1977 (9хв.38с.)</w:t>
      </w:r>
    </w:p>
    <w:p w:rsidR="00AA50A1" w:rsidRPr="00E76D8B" w:rsidRDefault="00AA50A1" w:rsidP="00AA50A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«Двоє справедливих курчат»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Київнаукфільм, 1984 (9хв.57с.)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Дикі тварини.</w:t>
      </w:r>
    </w:p>
    <w:p w:rsidR="00AA50A1" w:rsidRPr="00E76D8B" w:rsidRDefault="00AA50A1" w:rsidP="00AA50A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«Хто в лісі хазяїн?»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Київнаукфільм, 1977 (8хв.2с.)</w:t>
      </w:r>
    </w:p>
    <w:p w:rsidR="00AA50A1" w:rsidRPr="00E76D8B" w:rsidRDefault="00AA50A1" w:rsidP="00AA50A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«Дівчинка та зайці»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Київнаукфільм, 1985 (10хв.)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Комахи.</w:t>
      </w:r>
    </w:p>
    <w:p w:rsidR="00AA50A1" w:rsidRPr="00E76D8B" w:rsidRDefault="00AA50A1" w:rsidP="00AA50A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«Мудрі казки. Гусеничка і Метелик.»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– Маски, 2009 (5хв.9.с.)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Птахи.</w:t>
      </w:r>
    </w:p>
    <w:p w:rsidR="00AA50A1" w:rsidRPr="00E76D8B" w:rsidRDefault="00AA50A1" w:rsidP="00AA50A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«Некмітливий горобець» — Творче об’єднання мультиплікації Київської кіностудії науково-популярних фільмів, 1970 (9хв.)</w:t>
      </w:r>
    </w:p>
    <w:p w:rsidR="00AA50A1" w:rsidRPr="00E76D8B" w:rsidRDefault="00AA50A1" w:rsidP="00AA50A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варіант: «Мудрі казки. Галченя і самотність», «Гидке каченя».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Одяг. Взуття.</w:t>
      </w:r>
    </w:p>
    <w:p w:rsidR="00AA50A1" w:rsidRPr="00E76D8B" w:rsidRDefault="00AA50A1" w:rsidP="00AA50A1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 в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клітиночку» — Київська кіностудія науково-популярних фільмів, 1978 (9хв.)</w:t>
      </w:r>
    </w:p>
    <w:p w:rsidR="00AA50A1" w:rsidRPr="00E76D8B" w:rsidRDefault="00AA50A1" w:rsidP="00AA50A1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чобіток» — Київська кіностудія науково-популярних фільмів, 1982 (9хв.)</w:t>
      </w:r>
    </w:p>
    <w:p w:rsidR="00AA50A1" w:rsidRPr="00E76D8B" w:rsidRDefault="00AA50A1" w:rsidP="00AA50A1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варіант: відео вірш «Віршик про чобітки»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Посуд. Меблі.</w:t>
      </w:r>
    </w:p>
    <w:p w:rsidR="00AA50A1" w:rsidRPr="00E76D8B" w:rsidRDefault="00AA50A1" w:rsidP="00AA50A1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«Лисичка та Журавель» — Регіональна ТРК «Аверс»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Луцьк Дитяча телепрограма «Вечірня казочка», (8хв.27с.)</w:t>
      </w:r>
    </w:p>
    <w:p w:rsidR="00AA50A1" w:rsidRPr="00E76D8B" w:rsidRDefault="00AA50A1" w:rsidP="00AA50A1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«Мудрі казки.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дім», «Мудрі казки. Зайченя і ліжечко», «Мудрі казки. Хто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чхав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шафі?»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– Маски, 2010 (5хв.3с.)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Транспорт.</w:t>
      </w:r>
    </w:p>
    <w:p w:rsidR="00AA50A1" w:rsidRPr="00E76D8B" w:rsidRDefault="00AA50A1" w:rsidP="00AA50A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«Казки про машини» — Творче об’єднання мультиплікації Київської кіностудії науково-популярних фільмів, 1975 (9хв.)</w:t>
      </w:r>
    </w:p>
    <w:p w:rsidR="00AA50A1" w:rsidRPr="00E76D8B" w:rsidRDefault="00AA50A1" w:rsidP="00AA50A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«Літачок Лі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студія – Укранімафільм, 2000 (9хв.)</w:t>
      </w:r>
    </w:p>
    <w:p w:rsidR="00AA50A1" w:rsidRPr="00E76D8B" w:rsidRDefault="00AA50A1" w:rsidP="00AA50A1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варіант: «Мудрі казки. Кораблик»</w:t>
      </w:r>
    </w:p>
    <w:p w:rsidR="00AA50A1" w:rsidRPr="00E76D8B" w:rsidRDefault="00AA50A1" w:rsidP="00AA50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Лексична тема: Свята. Зима. Дитячі забави.</w:t>
      </w:r>
    </w:p>
    <w:p w:rsidR="00AA50A1" w:rsidRPr="00E76D8B" w:rsidRDefault="00AA50A1" w:rsidP="00AA50A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«Як Петрик П’яточкін слоників рахував» — 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Київнаукфільм, 1980 (9хв.9с.)</w:t>
      </w:r>
    </w:p>
    <w:p w:rsidR="00AA50A1" w:rsidRPr="00E76D8B" w:rsidRDefault="00AA50A1" w:rsidP="00AA50A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«Мудрі казки. Коли приходить ді</w:t>
      </w:r>
      <w:proofErr w:type="gramStart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Мороз» — Студія – Маски, 2009 (5хв.)</w:t>
      </w:r>
    </w:p>
    <w:p w:rsidR="00AA50A1" w:rsidRPr="00E76D8B" w:rsidRDefault="00AA50A1" w:rsidP="00AA50A1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8B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варіант: «Мудрі казки тітоньки Сови. «Колючий сніг»</w:t>
      </w:r>
    </w:p>
    <w:p w:rsidR="001C4943" w:rsidRDefault="001C4943" w:rsidP="00AA5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B7A" w:rsidRDefault="00BD5B7A" w:rsidP="00BD5B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BD5B7A" w:rsidRPr="00DF1F33" w:rsidRDefault="00BD5B7A" w:rsidP="00DF1F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1F33" w:rsidRPr="00DF1F33" w:rsidRDefault="00DF1F33" w:rsidP="00DF1F33">
      <w:pPr>
        <w:pStyle w:val="2"/>
        <w:shd w:val="clear" w:color="auto" w:fill="FFFFFF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DF1F33">
        <w:rPr>
          <w:sz w:val="28"/>
          <w:szCs w:val="28"/>
        </w:rPr>
        <w:t>Поради батькам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1. Слід дитину навчити планувати </w:t>
      </w:r>
      <w:proofErr w:type="gramStart"/>
      <w:r w:rsidRPr="00DF1F33">
        <w:rPr>
          <w:sz w:val="28"/>
          <w:szCs w:val="28"/>
        </w:rPr>
        <w:t>свою</w:t>
      </w:r>
      <w:proofErr w:type="gramEnd"/>
      <w:r w:rsidRPr="00DF1F33">
        <w:rPr>
          <w:sz w:val="28"/>
          <w:szCs w:val="28"/>
        </w:rPr>
        <w:t xml:space="preserve"> діяльність, зокрема: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- призначити термін закінчення роботи за комп’ютером, </w:t>
      </w:r>
      <w:proofErr w:type="gramStart"/>
      <w:r w:rsidRPr="00DF1F33">
        <w:rPr>
          <w:sz w:val="28"/>
          <w:szCs w:val="28"/>
        </w:rPr>
        <w:t>п</w:t>
      </w:r>
      <w:proofErr w:type="gramEnd"/>
      <w:r w:rsidRPr="00DF1F33">
        <w:rPr>
          <w:sz w:val="28"/>
          <w:szCs w:val="28"/>
        </w:rPr>
        <w:t>ісля завершення обов’язково треба вимкнути пристрій.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- заздалегідь визничити час початку спілкування з комп’ютером і увімкнути його лише тоді, коли цей час настане.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2. Стежити за тривалістю перебування за комп’ютером, ініціювати перерви.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3. Проводити роз’яснювальну роботу про шкідливість надмірного захоплення комп’ютером, про те, що віртуальна реальність – це не життя, а лише паралельний до нього, другорядний процес, і тому комп’ютерні розваги треба чергувати з реальними активними діями – заняттям спортом, фізичними </w:t>
      </w:r>
      <w:r w:rsidRPr="00DF1F33">
        <w:rPr>
          <w:sz w:val="28"/>
          <w:szCs w:val="28"/>
        </w:rPr>
        <w:lastRenderedPageBreak/>
        <w:t>вправами, рухливими іграми на пові</w:t>
      </w:r>
      <w:proofErr w:type="gramStart"/>
      <w:r w:rsidRPr="00DF1F33">
        <w:rPr>
          <w:sz w:val="28"/>
          <w:szCs w:val="28"/>
        </w:rPr>
        <w:t>тр</w:t>
      </w:r>
      <w:proofErr w:type="gramEnd"/>
      <w:r w:rsidRPr="00DF1F33">
        <w:rPr>
          <w:sz w:val="28"/>
          <w:szCs w:val="28"/>
        </w:rPr>
        <w:t>і, спілкування з ріними, друзями, мистецькою діяльністю (співами, танцями, малюванням, ліпленням).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4. Дозволяти дитині використовувати тільки інформаційні та розвивальні ігри, а не ігри, що засновані на емоційному збудженні (автопрегони, «зоряні війни», </w:t>
      </w:r>
      <w:proofErr w:type="gramStart"/>
      <w:r w:rsidRPr="00DF1F33">
        <w:rPr>
          <w:sz w:val="28"/>
          <w:szCs w:val="28"/>
        </w:rPr>
        <w:t>стр</w:t>
      </w:r>
      <w:proofErr w:type="gramEnd"/>
      <w:r w:rsidRPr="00DF1F33">
        <w:rPr>
          <w:sz w:val="28"/>
          <w:szCs w:val="28"/>
        </w:rPr>
        <w:t>ілялки тощо).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5. Контролювати змі</w:t>
      </w:r>
      <w:proofErr w:type="gramStart"/>
      <w:r w:rsidRPr="00DF1F33">
        <w:rPr>
          <w:sz w:val="28"/>
          <w:szCs w:val="28"/>
        </w:rPr>
        <w:t>ст</w:t>
      </w:r>
      <w:proofErr w:type="gramEnd"/>
      <w:r w:rsidRPr="00DF1F33">
        <w:rPr>
          <w:sz w:val="28"/>
          <w:szCs w:val="28"/>
        </w:rPr>
        <w:t xml:space="preserve"> ігор та програм.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6. Допомагати і </w:t>
      </w:r>
      <w:proofErr w:type="gramStart"/>
      <w:r w:rsidRPr="00DF1F33">
        <w:rPr>
          <w:sz w:val="28"/>
          <w:szCs w:val="28"/>
        </w:rPr>
        <w:t>п</w:t>
      </w:r>
      <w:proofErr w:type="gramEnd"/>
      <w:r w:rsidRPr="00DF1F33">
        <w:rPr>
          <w:sz w:val="28"/>
          <w:szCs w:val="28"/>
        </w:rPr>
        <w:t>ідбадьорювати, коли дитина виконує нові й нестандартні завдання.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7. Обговорювати рекламу й агресивні ігри, це сформує розуміння про те, що є для дитини корисним і шкідливим.</w:t>
      </w:r>
    </w:p>
    <w:p w:rsidR="00DF1F33" w:rsidRPr="00DF1F33" w:rsidRDefault="00DF1F33" w:rsidP="00DF1F33">
      <w:pPr>
        <w:pStyle w:val="2"/>
        <w:shd w:val="clear" w:color="auto" w:fill="FFFFFF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DF1F33">
        <w:rPr>
          <w:sz w:val="28"/>
          <w:szCs w:val="28"/>
        </w:rPr>
        <w:t>Критерії вибору комп’ютерних програм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• Відповідність віковим особливостям (програми не повинні формувати навички, до яких дитина ще не готова, навчальний </w:t>
      </w:r>
      <w:proofErr w:type="gramStart"/>
      <w:r w:rsidRPr="00DF1F33">
        <w:rPr>
          <w:sz w:val="28"/>
          <w:szCs w:val="28"/>
        </w:rPr>
        <w:t>матер</w:t>
      </w:r>
      <w:proofErr w:type="gramEnd"/>
      <w:r w:rsidRPr="00DF1F33">
        <w:rPr>
          <w:sz w:val="28"/>
          <w:szCs w:val="28"/>
        </w:rPr>
        <w:t>іал повинен містити приклади з реального життя дитини, що їй зрозумілі).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•</w:t>
      </w:r>
      <w:proofErr w:type="gramStart"/>
      <w:r w:rsidRPr="00DF1F33">
        <w:rPr>
          <w:sz w:val="28"/>
          <w:szCs w:val="28"/>
        </w:rPr>
        <w:t>Досл</w:t>
      </w:r>
      <w:proofErr w:type="gramEnd"/>
      <w:r w:rsidRPr="00DF1F33">
        <w:rPr>
          <w:sz w:val="28"/>
          <w:szCs w:val="28"/>
        </w:rPr>
        <w:t>ідницький характер (програма ін</w:t>
      </w:r>
      <w:r>
        <w:rPr>
          <w:sz w:val="28"/>
          <w:szCs w:val="28"/>
        </w:rPr>
        <w:t>іціює участь дитини у дослідах,</w:t>
      </w:r>
      <w:r>
        <w:rPr>
          <w:sz w:val="28"/>
          <w:szCs w:val="28"/>
          <w:lang w:val="uk-UA"/>
        </w:rPr>
        <w:t xml:space="preserve"> </w:t>
      </w:r>
      <w:r w:rsidRPr="00DF1F33">
        <w:rPr>
          <w:sz w:val="28"/>
          <w:szCs w:val="28"/>
        </w:rPr>
        <w:t>пізнавальній діяльності).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•Легкість самостійних занять (наприклад, використання навчальної програми не вимагає вміння читати).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•Розвиток широкого спектру навичок і уявлень (класифікація, прийняття </w:t>
      </w:r>
      <w:proofErr w:type="gramStart"/>
      <w:r w:rsidRPr="00DF1F33">
        <w:rPr>
          <w:sz w:val="28"/>
          <w:szCs w:val="28"/>
        </w:rPr>
        <w:t>р</w:t>
      </w:r>
      <w:proofErr w:type="gramEnd"/>
      <w:r w:rsidRPr="00DF1F33">
        <w:rPr>
          <w:sz w:val="28"/>
          <w:szCs w:val="28"/>
        </w:rPr>
        <w:t>ішень, експеримент).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 xml:space="preserve">•Високий технічний </w:t>
      </w:r>
      <w:proofErr w:type="gramStart"/>
      <w:r w:rsidRPr="00DF1F33">
        <w:rPr>
          <w:sz w:val="28"/>
          <w:szCs w:val="28"/>
        </w:rPr>
        <w:t>р</w:t>
      </w:r>
      <w:proofErr w:type="gramEnd"/>
      <w:r w:rsidRPr="00DF1F33">
        <w:rPr>
          <w:sz w:val="28"/>
          <w:szCs w:val="28"/>
        </w:rPr>
        <w:t>івень (приваблива графіка, анімаційні ефекти, привабливі звукові супроводи).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•</w:t>
      </w:r>
      <w:proofErr w:type="gramStart"/>
      <w:r w:rsidRPr="00DF1F33">
        <w:rPr>
          <w:sz w:val="28"/>
          <w:szCs w:val="28"/>
        </w:rPr>
        <w:t>Ц</w:t>
      </w:r>
      <w:proofErr w:type="gramEnd"/>
      <w:r w:rsidRPr="00DF1F33">
        <w:rPr>
          <w:sz w:val="28"/>
          <w:szCs w:val="28"/>
        </w:rPr>
        <w:t>ікавість (стимулювання уяви дитини).</w:t>
      </w:r>
    </w:p>
    <w:p w:rsidR="00DF1F33" w:rsidRPr="00DF1F33" w:rsidRDefault="00DF1F33" w:rsidP="00DF1F33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DF1F33">
        <w:rPr>
          <w:sz w:val="28"/>
          <w:szCs w:val="28"/>
        </w:rPr>
        <w:t>•Стимулювальний характер (коли дитина користується розвивальною програмою, вона відчуває задоволення від досягнутого успіху</w:t>
      </w:r>
      <w:proofErr w:type="gramStart"/>
      <w:r w:rsidRPr="00DF1F33">
        <w:rPr>
          <w:sz w:val="28"/>
          <w:szCs w:val="28"/>
        </w:rPr>
        <w:t>.Ц</w:t>
      </w:r>
      <w:proofErr w:type="gramEnd"/>
      <w:r w:rsidRPr="00DF1F33">
        <w:rPr>
          <w:sz w:val="28"/>
          <w:szCs w:val="28"/>
        </w:rPr>
        <w:t>е підвищує самооцінку, розвиває почуття власної гідності).</w:t>
      </w:r>
    </w:p>
    <w:p w:rsidR="00BD5B7A" w:rsidRPr="00BD5B7A" w:rsidRDefault="00DF1F33" w:rsidP="00DF1F3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З</w:t>
      </w:r>
      <w:r w:rsidRPr="00DF1F33">
        <w:rPr>
          <w:sz w:val="28"/>
          <w:szCs w:val="28"/>
        </w:rPr>
        <w:t xml:space="preserve">найомлячи дитину з комп’ютерним світом, слід пам’ятати про те, що комп’ютер створений допомагати людині. Тому треба використовувати комп’ютер лише тоді, коли </w:t>
      </w:r>
      <w:proofErr w:type="gramStart"/>
      <w:r w:rsidRPr="00DF1F33">
        <w:rPr>
          <w:sz w:val="28"/>
          <w:szCs w:val="28"/>
        </w:rPr>
        <w:t>на те</w:t>
      </w:r>
      <w:proofErr w:type="gramEnd"/>
      <w:r w:rsidRPr="00DF1F33">
        <w:rPr>
          <w:sz w:val="28"/>
          <w:szCs w:val="28"/>
        </w:rPr>
        <w:t xml:space="preserve"> є актуальна потреба.</w:t>
      </w:r>
      <w:r>
        <w:rPr>
          <w:sz w:val="28"/>
          <w:szCs w:val="28"/>
          <w:lang w:val="uk-UA"/>
        </w:rPr>
        <w:t xml:space="preserve"> </w:t>
      </w:r>
      <w:r w:rsidRPr="00DF1F33">
        <w:rPr>
          <w:sz w:val="28"/>
          <w:szCs w:val="28"/>
        </w:rPr>
        <w:t>Важливо вміти насолоджуватися реальни</w:t>
      </w:r>
      <w:r>
        <w:rPr>
          <w:sz w:val="28"/>
          <w:szCs w:val="28"/>
          <w:lang w:val="uk-UA"/>
        </w:rPr>
        <w:t>м</w:t>
      </w:r>
      <w:r w:rsidRPr="00DF1F33">
        <w:rPr>
          <w:sz w:val="28"/>
          <w:szCs w:val="28"/>
        </w:rPr>
        <w:t xml:space="preserve"> світом, бо коли, як не в дитинстві, у нас </w:t>
      </w:r>
      <w:proofErr w:type="gramStart"/>
      <w:r w:rsidRPr="00DF1F33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 на</w:t>
      </w:r>
      <w:r w:rsidRPr="00DF1F33">
        <w:rPr>
          <w:sz w:val="28"/>
          <w:szCs w:val="28"/>
        </w:rPr>
        <w:t xml:space="preserve"> це є достатньо часу і можливостей</w:t>
      </w:r>
      <w:r w:rsidRPr="00DF1F33">
        <w:rPr>
          <w:sz w:val="28"/>
          <w:szCs w:val="28"/>
          <w:lang w:val="uk-UA"/>
        </w:rPr>
        <w:t>.</w:t>
      </w:r>
      <w:r w:rsidR="00BD5B7A" w:rsidRPr="00CF29F6">
        <w:rPr>
          <w:rFonts w:ascii="Verdana" w:hAnsi="Verdana"/>
          <w:color w:val="681018"/>
          <w:sz w:val="19"/>
          <w:szCs w:val="19"/>
        </w:rPr>
        <w:br/>
      </w:r>
    </w:p>
    <w:sectPr w:rsidR="00BD5B7A" w:rsidRPr="00BD5B7A" w:rsidSect="00E76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34"/>
    <w:multiLevelType w:val="multilevel"/>
    <w:tmpl w:val="DBA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1143"/>
    <w:multiLevelType w:val="multilevel"/>
    <w:tmpl w:val="E25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93FBD"/>
    <w:multiLevelType w:val="multilevel"/>
    <w:tmpl w:val="0FC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F7078"/>
    <w:multiLevelType w:val="multilevel"/>
    <w:tmpl w:val="D226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81DE3"/>
    <w:multiLevelType w:val="multilevel"/>
    <w:tmpl w:val="9E8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9527D"/>
    <w:multiLevelType w:val="hybridMultilevel"/>
    <w:tmpl w:val="A03A6BE8"/>
    <w:lvl w:ilvl="0" w:tplc="4E742EB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8298B"/>
    <w:multiLevelType w:val="multilevel"/>
    <w:tmpl w:val="D49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13387"/>
    <w:multiLevelType w:val="multilevel"/>
    <w:tmpl w:val="160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42F9F"/>
    <w:multiLevelType w:val="hybridMultilevel"/>
    <w:tmpl w:val="47B45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3D4DAF"/>
    <w:multiLevelType w:val="multilevel"/>
    <w:tmpl w:val="D74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C6957"/>
    <w:multiLevelType w:val="multilevel"/>
    <w:tmpl w:val="FFF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33CC7"/>
    <w:multiLevelType w:val="multilevel"/>
    <w:tmpl w:val="A1F8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025A8"/>
    <w:multiLevelType w:val="multilevel"/>
    <w:tmpl w:val="9D8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C5A96"/>
    <w:multiLevelType w:val="multilevel"/>
    <w:tmpl w:val="809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A13D1"/>
    <w:multiLevelType w:val="multilevel"/>
    <w:tmpl w:val="F16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E1886"/>
    <w:multiLevelType w:val="multilevel"/>
    <w:tmpl w:val="E78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E6684"/>
    <w:multiLevelType w:val="multilevel"/>
    <w:tmpl w:val="390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9742A"/>
    <w:multiLevelType w:val="multilevel"/>
    <w:tmpl w:val="93A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9"/>
  </w:num>
  <w:num w:numId="11">
    <w:abstractNumId w:val="11"/>
  </w:num>
  <w:num w:numId="12">
    <w:abstractNumId w:val="17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51625E"/>
    <w:rsid w:val="001C1BB3"/>
    <w:rsid w:val="001C4943"/>
    <w:rsid w:val="001E6114"/>
    <w:rsid w:val="002861E7"/>
    <w:rsid w:val="004D1AEB"/>
    <w:rsid w:val="0051625E"/>
    <w:rsid w:val="00542BD0"/>
    <w:rsid w:val="005620F2"/>
    <w:rsid w:val="006D5BB2"/>
    <w:rsid w:val="007448A3"/>
    <w:rsid w:val="007E7808"/>
    <w:rsid w:val="0082535F"/>
    <w:rsid w:val="00935152"/>
    <w:rsid w:val="009C3ED8"/>
    <w:rsid w:val="00AA50A1"/>
    <w:rsid w:val="00B021E6"/>
    <w:rsid w:val="00BD5B7A"/>
    <w:rsid w:val="00CA4489"/>
    <w:rsid w:val="00CD6117"/>
    <w:rsid w:val="00D95B57"/>
    <w:rsid w:val="00DD30DB"/>
    <w:rsid w:val="00DF1F33"/>
    <w:rsid w:val="00E76D8B"/>
    <w:rsid w:val="00ED2273"/>
    <w:rsid w:val="00F73718"/>
    <w:rsid w:val="00F86679"/>
    <w:rsid w:val="00FD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D8"/>
  </w:style>
  <w:style w:type="paragraph" w:styleId="1">
    <w:name w:val="heading 1"/>
    <w:basedOn w:val="a"/>
    <w:link w:val="10"/>
    <w:uiPriority w:val="9"/>
    <w:qFormat/>
    <w:rsid w:val="00516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6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6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6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625E"/>
    <w:rPr>
      <w:b/>
      <w:bCs/>
    </w:rPr>
  </w:style>
  <w:style w:type="character" w:styleId="a4">
    <w:name w:val="Emphasis"/>
    <w:basedOn w:val="a0"/>
    <w:uiPriority w:val="20"/>
    <w:qFormat/>
    <w:rsid w:val="0051625E"/>
    <w:rPr>
      <w:i/>
      <w:iCs/>
    </w:rPr>
  </w:style>
  <w:style w:type="character" w:customStyle="1" w:styleId="apple-converted-space">
    <w:name w:val="apple-converted-space"/>
    <w:basedOn w:val="a0"/>
    <w:rsid w:val="0051625E"/>
  </w:style>
  <w:style w:type="paragraph" w:styleId="a5">
    <w:name w:val="Normal (Web)"/>
    <w:basedOn w:val="a"/>
    <w:uiPriority w:val="99"/>
    <w:unhideWhenUsed/>
    <w:rsid w:val="005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BD0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1E6114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E61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7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13</cp:revision>
  <dcterms:created xsi:type="dcterms:W3CDTF">2017-04-15T13:21:00Z</dcterms:created>
  <dcterms:modified xsi:type="dcterms:W3CDTF">2020-05-06T06:37:00Z</dcterms:modified>
</cp:coreProperties>
</file>